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2122"/>
        <w:gridCol w:w="1205"/>
        <w:gridCol w:w="1487"/>
        <w:gridCol w:w="23"/>
        <w:gridCol w:w="1820"/>
        <w:gridCol w:w="2971"/>
      </w:tblGrid>
      <w:tr w:rsidR="00D73BD6" w:rsidRPr="00D73BD6" w14:paraId="7FE12FF0" w14:textId="77777777" w:rsidTr="004A28E6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6CBBE8DC" w14:textId="77777777" w:rsidR="00D73BD6" w:rsidRPr="00D73BD6" w:rsidRDefault="00D73BD6" w:rsidP="00D73BD6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bookmarkStart w:id="0" w:name="_Hlk209089609"/>
            <w:r w:rsidRPr="00D73BD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D73BD6" w:rsidRPr="00D73BD6" w14:paraId="4FF21A43" w14:textId="77777777" w:rsidTr="00F50BEF">
        <w:trPr>
          <w:trHeight w:val="284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F8F94E" w14:textId="77777777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89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810D8F" w14:textId="77777777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73BD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T Level Foundation Course in Education and Early Years</w:t>
            </w:r>
          </w:p>
        </w:tc>
      </w:tr>
      <w:tr w:rsidR="00D73BD6" w:rsidRPr="00D73BD6" w14:paraId="64A3FE60" w14:textId="77777777" w:rsidTr="00F50BEF">
        <w:trPr>
          <w:trHeight w:val="284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E66B29" w14:textId="77777777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73BD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89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A9D02C" w14:textId="2C04FF7E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73BD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O2: Prepare environments for learning activities to support children’s</w:t>
            </w:r>
            <w:r w:rsidR="00F50BEF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 xml:space="preserve"> </w:t>
            </w:r>
            <w:r w:rsidRPr="00D73BD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development</w:t>
            </w:r>
          </w:p>
        </w:tc>
      </w:tr>
      <w:tr w:rsidR="00D73BD6" w:rsidRPr="00D73BD6" w14:paraId="3C00B366" w14:textId="77777777" w:rsidTr="00F50BEF">
        <w:trPr>
          <w:trHeight w:val="284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629347" w14:textId="77777777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73BD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898" w:type="pct"/>
            <w:gridSpan w:val="5"/>
            <w:vAlign w:val="center"/>
          </w:tcPr>
          <w:p w14:paraId="1AB8BB93" w14:textId="56CA552C" w:rsidR="00D73BD6" w:rsidRPr="00D73BD6" w:rsidRDefault="00F50BEF" w:rsidP="00D73B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4</w:t>
            </w:r>
          </w:p>
        </w:tc>
      </w:tr>
      <w:tr w:rsidR="00D73BD6" w:rsidRPr="00D73BD6" w14:paraId="78A81B2E" w14:textId="77777777" w:rsidTr="00F50BEF">
        <w:trPr>
          <w:trHeight w:val="284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EF14FE" w14:textId="77777777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73BD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898" w:type="pct"/>
            <w:gridSpan w:val="5"/>
            <w:vAlign w:val="center"/>
          </w:tcPr>
          <w:p w14:paraId="4C050BF2" w14:textId="77777777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D73BD6" w:rsidRPr="00D73BD6" w14:paraId="402DFB8C" w14:textId="77777777" w:rsidTr="00F50BEF">
        <w:trPr>
          <w:trHeight w:val="284"/>
        </w:trPr>
        <w:tc>
          <w:tcPr>
            <w:tcW w:w="110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27A381" w14:textId="77777777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73BD6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Assessment activity</w:t>
            </w:r>
          </w:p>
        </w:tc>
        <w:tc>
          <w:tcPr>
            <w:tcW w:w="3898" w:type="pct"/>
            <w:gridSpan w:val="5"/>
            <w:vAlign w:val="center"/>
          </w:tcPr>
          <w:p w14:paraId="5FB86600" w14:textId="77777777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D73BD6" w:rsidRPr="00D73BD6" w14:paraId="01CE2022" w14:textId="77777777" w:rsidTr="00793FF1">
        <w:trPr>
          <w:trHeight w:val="284"/>
        </w:trPr>
        <w:tc>
          <w:tcPr>
            <w:tcW w:w="2500" w:type="pct"/>
            <w:gridSpan w:val="3"/>
            <w:shd w:val="clear" w:color="auto" w:fill="01A1DF"/>
            <w:vAlign w:val="center"/>
          </w:tcPr>
          <w:p w14:paraId="3F17F2C4" w14:textId="2A981BAA" w:rsidR="00D73BD6" w:rsidRPr="00B461FC" w:rsidRDefault="00D73BD6" w:rsidP="00D73BD6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B461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4B6768" w:rsidRPr="00B461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B461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3"/>
            <w:shd w:val="clear" w:color="auto" w:fill="01A1DF"/>
            <w:vAlign w:val="center"/>
          </w:tcPr>
          <w:p w14:paraId="14C918EE" w14:textId="06294E06" w:rsidR="00D73BD6" w:rsidRPr="00B461FC" w:rsidRDefault="00D73BD6" w:rsidP="00D73BD6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B461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4B6768" w:rsidRPr="00B461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B461FC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D73BD6" w:rsidRPr="00D73BD6" w14:paraId="0A4E3773" w14:textId="77777777" w:rsidTr="004A28E6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5BB35845" w14:textId="77777777" w:rsidR="00D73BD6" w:rsidRPr="00D73BD6" w:rsidRDefault="00D73BD6" w:rsidP="00D73BD6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1: Health and safety</w:t>
            </w:r>
          </w:p>
        </w:tc>
      </w:tr>
      <w:tr w:rsidR="00D73BD6" w:rsidRPr="00D73BD6" w14:paraId="6F270C0D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75B1DBDD" w14:textId="77777777" w:rsidR="00D73BD6" w:rsidRPr="00D73BD6" w:rsidRDefault="00D73BD6" w:rsidP="00D73B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D73BD6">
              <w:rPr>
                <w:rFonts w:ascii="Lato" w:hAnsi="Lato"/>
                <w:sz w:val="20"/>
                <w:szCs w:val="20"/>
              </w:rPr>
              <w:t>Typical health and safety hazards that individuals can create and encounter when preparing environments for learning activities</w:t>
            </w:r>
          </w:p>
        </w:tc>
        <w:tc>
          <w:tcPr>
            <w:tcW w:w="2488" w:type="pct"/>
            <w:gridSpan w:val="2"/>
            <w:vAlign w:val="center"/>
          </w:tcPr>
          <w:p w14:paraId="434CAA1E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6E33C14A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48062FAE" w14:textId="77777777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D73BD6">
              <w:rPr>
                <w:rFonts w:ascii="Lato" w:hAnsi="Lato"/>
                <w:sz w:val="20"/>
                <w:szCs w:val="20"/>
              </w:rPr>
              <w:t>Likelihood and severity of health and safety risks associated with typical hazards</w:t>
            </w:r>
          </w:p>
        </w:tc>
        <w:tc>
          <w:tcPr>
            <w:tcW w:w="2488" w:type="pct"/>
            <w:gridSpan w:val="2"/>
            <w:vAlign w:val="center"/>
          </w:tcPr>
          <w:p w14:paraId="306001D9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1DF0A50A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528B1D75" w14:textId="77777777" w:rsidR="00D73BD6" w:rsidRPr="00D73BD6" w:rsidRDefault="00D73BD6" w:rsidP="00D73B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K3</w:t>
            </w:r>
            <w:r w:rsidRPr="00D73BD6">
              <w:rPr>
                <w:rFonts w:ascii="Lato" w:hAnsi="Lato"/>
                <w:sz w:val="20"/>
                <w:szCs w:val="20"/>
              </w:rPr>
              <w:t xml:space="preserve"> Controls used to minimise risks</w:t>
            </w:r>
          </w:p>
        </w:tc>
        <w:tc>
          <w:tcPr>
            <w:tcW w:w="2488" w:type="pct"/>
            <w:gridSpan w:val="2"/>
            <w:vAlign w:val="center"/>
          </w:tcPr>
          <w:p w14:paraId="3DF5E8CC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1D6D3F00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33F83CB0" w14:textId="77777777" w:rsidR="00D73BD6" w:rsidRPr="00D73BD6" w:rsidRDefault="00D73BD6" w:rsidP="00D73B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K4</w:t>
            </w:r>
            <w:r w:rsidRPr="00D73BD6">
              <w:rPr>
                <w:rFonts w:ascii="Lato" w:hAnsi="Lato"/>
                <w:sz w:val="20"/>
                <w:szCs w:val="20"/>
              </w:rPr>
              <w:t xml:space="preserve"> Risk assessment: purpose, use and content</w:t>
            </w:r>
          </w:p>
        </w:tc>
        <w:tc>
          <w:tcPr>
            <w:tcW w:w="2488" w:type="pct"/>
            <w:gridSpan w:val="2"/>
            <w:vAlign w:val="center"/>
          </w:tcPr>
          <w:p w14:paraId="553CED6D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1EA7AC3E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031692A9" w14:textId="77777777" w:rsidR="00D73BD6" w:rsidRPr="00D73BD6" w:rsidRDefault="00D73BD6" w:rsidP="00D73B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K5</w:t>
            </w:r>
            <w:r w:rsidRPr="00D73BD6">
              <w:rPr>
                <w:rFonts w:ascii="Lato" w:hAnsi="Lato"/>
                <w:sz w:val="20"/>
                <w:szCs w:val="20"/>
              </w:rPr>
              <w:t xml:space="preserve"> Organisational health and safety policies, their role in meeting legal requirements and typical employee responsibilities</w:t>
            </w:r>
          </w:p>
        </w:tc>
        <w:tc>
          <w:tcPr>
            <w:tcW w:w="2488" w:type="pct"/>
            <w:gridSpan w:val="2"/>
            <w:vAlign w:val="center"/>
          </w:tcPr>
          <w:p w14:paraId="1404FE97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62C48427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218798A6" w14:textId="77777777" w:rsidR="00D73BD6" w:rsidRPr="00D73BD6" w:rsidRDefault="00D73BD6" w:rsidP="00D73B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K6</w:t>
            </w:r>
            <w:r w:rsidRPr="00D73BD6">
              <w:rPr>
                <w:rFonts w:ascii="Lato" w:hAnsi="Lato"/>
                <w:sz w:val="20"/>
                <w:szCs w:val="20"/>
              </w:rPr>
              <w:t xml:space="preserve"> Cleaning procedures used to maintain safe and hygienic environments: pre-cleaning, sanitising, disinfecting, rinsing, drying and handwashing</w:t>
            </w:r>
          </w:p>
        </w:tc>
        <w:tc>
          <w:tcPr>
            <w:tcW w:w="2488" w:type="pct"/>
            <w:gridSpan w:val="2"/>
            <w:vAlign w:val="center"/>
          </w:tcPr>
          <w:p w14:paraId="69F7CEC6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7CC0CBBC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280EC089" w14:textId="77777777" w:rsidR="00D73BD6" w:rsidRPr="00D73BD6" w:rsidRDefault="00D73BD6" w:rsidP="00D73B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 xml:space="preserve">K7 </w:t>
            </w:r>
            <w:r w:rsidRPr="00D73BD6">
              <w:rPr>
                <w:rFonts w:ascii="Lato" w:hAnsi="Lato"/>
                <w:sz w:val="20"/>
                <w:szCs w:val="20"/>
              </w:rPr>
              <w:t>Techniques used to support healthy and safe working practices, including manual handling</w:t>
            </w:r>
          </w:p>
        </w:tc>
        <w:tc>
          <w:tcPr>
            <w:tcW w:w="2488" w:type="pct"/>
            <w:gridSpan w:val="2"/>
            <w:vAlign w:val="center"/>
          </w:tcPr>
          <w:p w14:paraId="58FCFE9E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54BE751B" w14:textId="77777777" w:rsidTr="004A28E6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0B54F16C" w14:textId="77777777" w:rsidR="00D73BD6" w:rsidRPr="00D73BD6" w:rsidRDefault="00D73BD6" w:rsidP="00D73BD6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2: Equipment</w:t>
            </w:r>
          </w:p>
        </w:tc>
      </w:tr>
      <w:tr w:rsidR="00D73BD6" w:rsidRPr="00D73BD6" w14:paraId="4DA428C1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299F617B" w14:textId="77777777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 xml:space="preserve">K8 </w:t>
            </w:r>
            <w:r w:rsidRPr="00D73BD6">
              <w:rPr>
                <w:rFonts w:ascii="Lato" w:hAnsi="Lato"/>
                <w:sz w:val="20"/>
                <w:szCs w:val="20"/>
              </w:rPr>
              <w:t>Equipment: characteristics: types, purpose, safety (including infection control), security, storage, maintenance, and operation</w:t>
            </w:r>
          </w:p>
        </w:tc>
        <w:tc>
          <w:tcPr>
            <w:tcW w:w="2488" w:type="pct"/>
            <w:gridSpan w:val="2"/>
            <w:vAlign w:val="center"/>
          </w:tcPr>
          <w:p w14:paraId="626B68E6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2C29D9C3" w14:textId="77777777" w:rsidTr="004A28E6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DBC4EDA" w14:textId="77777777" w:rsidR="00D73BD6" w:rsidRPr="00D73BD6" w:rsidRDefault="00D73BD6" w:rsidP="00D73BD6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D73BD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3: Materials, products, and consumables</w:t>
            </w:r>
          </w:p>
        </w:tc>
      </w:tr>
      <w:tr w:rsidR="00D73BD6" w:rsidRPr="00D73BD6" w14:paraId="22773755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5C93DC23" w14:textId="77777777" w:rsidR="00D73BD6" w:rsidRPr="00D73BD6" w:rsidRDefault="00D73BD6" w:rsidP="00D73B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 xml:space="preserve">K9 </w:t>
            </w:r>
            <w:r w:rsidRPr="00D73BD6">
              <w:rPr>
                <w:rFonts w:ascii="Lato" w:hAnsi="Lato"/>
                <w:sz w:val="20"/>
                <w:szCs w:val="20"/>
              </w:rPr>
              <w:t>Materials, products, and consumables: types, characteristics, purpose, applications, qualities and of different types used to achieve objectives</w:t>
            </w:r>
          </w:p>
        </w:tc>
        <w:tc>
          <w:tcPr>
            <w:tcW w:w="2488" w:type="pct"/>
            <w:gridSpan w:val="2"/>
            <w:vAlign w:val="center"/>
          </w:tcPr>
          <w:p w14:paraId="2F7123CD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492CF980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529272C6" w14:textId="77777777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 xml:space="preserve">K10 </w:t>
            </w:r>
            <w:r w:rsidRPr="00D73BD6">
              <w:rPr>
                <w:rFonts w:ascii="Lato" w:hAnsi="Lato"/>
                <w:sz w:val="20"/>
                <w:szCs w:val="20"/>
              </w:rPr>
              <w:t>Material quantities required to ensure minimum wastage</w:t>
            </w:r>
          </w:p>
        </w:tc>
        <w:tc>
          <w:tcPr>
            <w:tcW w:w="2488" w:type="pct"/>
            <w:gridSpan w:val="2"/>
            <w:vAlign w:val="center"/>
          </w:tcPr>
          <w:p w14:paraId="5749E6ED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68260BFC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5D6C7073" w14:textId="77777777" w:rsidR="00D73BD6" w:rsidRPr="00D73BD6" w:rsidRDefault="00D73BD6" w:rsidP="00D73B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K11</w:t>
            </w:r>
            <w:r w:rsidRPr="00D73BD6">
              <w:rPr>
                <w:rFonts w:ascii="Lato" w:hAnsi="Lato"/>
                <w:sz w:val="20"/>
                <w:szCs w:val="20"/>
              </w:rPr>
              <w:t xml:space="preserve"> Factors affecting choice of materials: sustainability, cost, availability, durability, form, and suitability for purpose</w:t>
            </w:r>
          </w:p>
        </w:tc>
        <w:tc>
          <w:tcPr>
            <w:tcW w:w="2488" w:type="pct"/>
            <w:gridSpan w:val="2"/>
            <w:vAlign w:val="center"/>
          </w:tcPr>
          <w:p w14:paraId="2422DA86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16A3F043" w14:textId="77777777" w:rsidTr="004A28E6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16A6C36D" w14:textId="77777777" w:rsidR="00D73BD6" w:rsidRPr="00D73BD6" w:rsidRDefault="00D73BD6" w:rsidP="00D73BD6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4: Sustainability</w:t>
            </w:r>
          </w:p>
        </w:tc>
      </w:tr>
      <w:tr w:rsidR="00D73BD6" w:rsidRPr="00D73BD6" w14:paraId="2A7C1FC5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2A44EEA4" w14:textId="77777777" w:rsidR="00D73BD6" w:rsidRPr="00D73BD6" w:rsidRDefault="00D73BD6" w:rsidP="00D73B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K12</w:t>
            </w:r>
            <w:r w:rsidRPr="00D73BD6">
              <w:rPr>
                <w:rFonts w:ascii="Lato" w:hAnsi="Lato"/>
                <w:sz w:val="20"/>
                <w:szCs w:val="20"/>
              </w:rPr>
              <w:t xml:space="preserve"> Waste management: principles, techniques (refuse, reduce, reuse, repurpose, recycle) and procedures and impact on materials and products used in learning activities</w:t>
            </w:r>
          </w:p>
        </w:tc>
        <w:tc>
          <w:tcPr>
            <w:tcW w:w="2488" w:type="pct"/>
            <w:gridSpan w:val="2"/>
            <w:vAlign w:val="center"/>
          </w:tcPr>
          <w:p w14:paraId="3183DB2D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6F447B9C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76DB9AE9" w14:textId="77777777" w:rsidR="00D73BD6" w:rsidRPr="00D73BD6" w:rsidRDefault="00D73BD6" w:rsidP="00D73B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K13</w:t>
            </w:r>
            <w:r w:rsidRPr="00D73BD6">
              <w:rPr>
                <w:rFonts w:ascii="Lato" w:hAnsi="Lato"/>
                <w:sz w:val="20"/>
                <w:szCs w:val="20"/>
              </w:rPr>
              <w:t xml:space="preserve"> Sustainable materials: characteristics, purpose, and applications</w:t>
            </w:r>
          </w:p>
        </w:tc>
        <w:tc>
          <w:tcPr>
            <w:tcW w:w="2488" w:type="pct"/>
            <w:gridSpan w:val="2"/>
            <w:vAlign w:val="center"/>
          </w:tcPr>
          <w:p w14:paraId="61D2CE62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0EB470A4" w14:textId="77777777" w:rsidTr="004A28E6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31471319" w14:textId="77777777" w:rsidR="00D73BD6" w:rsidRPr="00D73BD6" w:rsidRDefault="00D73BD6" w:rsidP="00D73BD6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5: Information and data</w:t>
            </w:r>
          </w:p>
        </w:tc>
      </w:tr>
      <w:tr w:rsidR="00D73BD6" w:rsidRPr="00D73BD6" w14:paraId="025831D9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3B51ECCA" w14:textId="77777777" w:rsidR="00D73BD6" w:rsidRPr="00D73BD6" w:rsidRDefault="00D73BD6" w:rsidP="00D73BD6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 xml:space="preserve">K14 </w:t>
            </w:r>
            <w:r w:rsidRPr="00D73BD6">
              <w:rPr>
                <w:rFonts w:ascii="Lato" w:hAnsi="Lato"/>
                <w:sz w:val="20"/>
                <w:szCs w:val="20"/>
              </w:rPr>
              <w:t>Sources of information required to set up equipment and environments: purpose, typical content, format, terminology and differences between</w:t>
            </w:r>
          </w:p>
        </w:tc>
        <w:tc>
          <w:tcPr>
            <w:tcW w:w="2488" w:type="pct"/>
            <w:gridSpan w:val="2"/>
            <w:vAlign w:val="center"/>
          </w:tcPr>
          <w:p w14:paraId="50F5D77A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35526194" w14:textId="77777777" w:rsidTr="004A28E6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0C7D1319" w14:textId="77777777" w:rsidR="00D73BD6" w:rsidRPr="00D73BD6" w:rsidRDefault="00D73BD6" w:rsidP="00D73BD6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lastRenderedPageBreak/>
              <w:t>O2 Knowledge Topic 6: Communication</w:t>
            </w:r>
          </w:p>
        </w:tc>
      </w:tr>
      <w:tr w:rsidR="00D73BD6" w:rsidRPr="00D73BD6" w14:paraId="4D2BC445" w14:textId="77777777" w:rsidTr="004A28E6">
        <w:trPr>
          <w:trHeight w:val="284"/>
        </w:trPr>
        <w:tc>
          <w:tcPr>
            <w:tcW w:w="2512" w:type="pct"/>
            <w:gridSpan w:val="4"/>
            <w:vAlign w:val="center"/>
          </w:tcPr>
          <w:p w14:paraId="34763DC7" w14:textId="77777777" w:rsidR="00D73BD6" w:rsidRPr="00D73BD6" w:rsidRDefault="00D73BD6" w:rsidP="00D73BD6">
            <w:pPr>
              <w:spacing w:after="0"/>
              <w:rPr>
                <w:rFonts w:ascii="Lato" w:hAnsi="Lato"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K15</w:t>
            </w:r>
            <w:r w:rsidRPr="00D73BD6">
              <w:rPr>
                <w:rFonts w:ascii="Lato" w:hAnsi="Lato"/>
                <w:sz w:val="20"/>
                <w:szCs w:val="20"/>
              </w:rPr>
              <w:t xml:space="preserve"> Reading: principles, reading for comprehension, identifying salient points, summarising key points and synthesising information from different sources</w:t>
            </w:r>
          </w:p>
        </w:tc>
        <w:tc>
          <w:tcPr>
            <w:tcW w:w="2488" w:type="pct"/>
            <w:gridSpan w:val="2"/>
            <w:vAlign w:val="center"/>
          </w:tcPr>
          <w:p w14:paraId="372CCFC7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07C6FEB5" w14:textId="77777777" w:rsidTr="004A28E6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3156B6D" w14:textId="3309B6E6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Additional </w:t>
            </w:r>
            <w:r w:rsidR="004B676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D73BD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 w:rsidR="004B6768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D73BD6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D73BD6" w:rsidRPr="00D73BD6" w14:paraId="6694B5C5" w14:textId="77777777" w:rsidTr="004B6768">
        <w:trPr>
          <w:trHeight w:val="4649"/>
        </w:trPr>
        <w:tc>
          <w:tcPr>
            <w:tcW w:w="5000" w:type="pct"/>
            <w:gridSpan w:val="6"/>
          </w:tcPr>
          <w:p w14:paraId="78260B84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D73BD6" w:rsidRPr="00D73BD6" w14:paraId="767AE0B0" w14:textId="77777777" w:rsidTr="004A28E6">
        <w:trPr>
          <w:trHeight w:val="284"/>
        </w:trPr>
        <w:tc>
          <w:tcPr>
            <w:tcW w:w="1728" w:type="pct"/>
            <w:gridSpan w:val="2"/>
            <w:vAlign w:val="center"/>
          </w:tcPr>
          <w:p w14:paraId="720E3947" w14:textId="1DBC8DF2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4B6768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26B85C85" w14:textId="63D0102D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4B6768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09C21A62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D73BD6" w:rsidRPr="00D73BD6" w14:paraId="4480201C" w14:textId="77777777" w:rsidTr="004A28E6">
        <w:trPr>
          <w:trHeight w:val="284"/>
        </w:trPr>
        <w:tc>
          <w:tcPr>
            <w:tcW w:w="1728" w:type="pct"/>
            <w:gridSpan w:val="2"/>
            <w:vAlign w:val="center"/>
          </w:tcPr>
          <w:p w14:paraId="630ABDE4" w14:textId="7679794F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 xml:space="preserve">Student </w:t>
            </w:r>
            <w:r w:rsidR="004B6768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2E23BAB5" w14:textId="33E90D1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4B6768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2BBE744B" w14:textId="77777777" w:rsidR="00D73BD6" w:rsidRPr="00D73BD6" w:rsidRDefault="00D73BD6" w:rsidP="00D73BD6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D73BD6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D73BD6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D67461" w14:textId="77777777" w:rsidR="009A3AE6" w:rsidRDefault="009A3AE6" w:rsidP="00186EC4">
      <w:r>
        <w:separator/>
      </w:r>
    </w:p>
  </w:endnote>
  <w:endnote w:type="continuationSeparator" w:id="0">
    <w:p w14:paraId="02D188F2" w14:textId="77777777" w:rsidR="009A3AE6" w:rsidRDefault="009A3AE6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36BA2D72-5EA8-420E-AFD6-BFDA2C00C775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09B2A744-75B0-4055-8F25-84A470134F5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8E992805-624B-4172-B4B1-1E16E934E678}"/>
    <w:embedBold r:id="rId4" w:fontKey="{4C9DAFBD-6B2B-405A-B8C8-5475A4AF021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50E4F5AE-FEFA-47CA-8D74-B3249CE1EB99}"/>
    <w:embedBold r:id="rId6" w:fontKey="{52B2A264-0B31-4833-80B5-49138AB91512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9328F0A5-002C-40B3-BA51-25A175C5934B}"/>
    <w:embedBold r:id="rId8" w:fontKey="{08F230C0-9EA1-4CAB-A784-D9E63E1E8DD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478A7AB7-0CAD-4C04-ADD6-DAAB08EBCB0D}"/>
    <w:embedBold r:id="rId10" w:fontKey="{844D4901-445D-42E1-90D5-C2C30B3EB215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4E612134-A9EB-463E-AB06-5BF724AA545E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90F3781A-A27A-40AE-8082-03F6520D8790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56A80367-6AF1-400F-A656-2C2E0CACF826}"/>
    <w:embedBold r:id="rId14" w:fontKey="{E3C1AAC8-7194-4D7B-9DB1-AFD49C21BAD7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2703BBB9-BD57-4656-9BC7-750BA5F935D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CA2C05F9-A2F4-45C9-BD8B-A98DBFA4DD7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12576110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ED731E3" w14:textId="24095CAF" w:rsidR="00E10A0C" w:rsidRDefault="00FA5A19">
        <w:pPr>
          <w:pStyle w:val="Footer"/>
          <w:jc w:val="center"/>
        </w:pPr>
        <w:r w:rsidRPr="00DF2A93">
          <w:rPr>
            <w:noProof/>
            <w:sz w:val="72"/>
            <w:szCs w:val="72"/>
          </w:rPr>
          <w:drawing>
            <wp:anchor distT="0" distB="0" distL="114300" distR="114300" simplePos="0" relativeHeight="251661312" behindDoc="1" locked="0" layoutInCell="1" allowOverlap="1" wp14:anchorId="543EFF6A" wp14:editId="172A266B">
              <wp:simplePos x="0" y="0"/>
              <wp:positionH relativeFrom="column">
                <wp:posOffset>-723900</wp:posOffset>
              </wp:positionH>
              <wp:positionV relativeFrom="paragraph">
                <wp:posOffset>218440</wp:posOffset>
              </wp:positionV>
              <wp:extent cx="7567930" cy="571500"/>
              <wp:effectExtent l="0" t="0" r="1270" b="0"/>
              <wp:wrapNone/>
              <wp:docPr id="9" name="Picture 9" descr="Background pattern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Background pattern&#10;&#10;Description automatically generated with medium confidence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94656"/>
                      <a:stretch/>
                    </pic:blipFill>
                    <pic:spPr bwMode="auto">
                      <a:xfrm>
                        <a:off x="0" y="0"/>
                        <a:ext cx="7567930" cy="571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E10A0C" w:rsidRPr="00E10A0C">
          <w:rPr>
            <w:rFonts w:ascii="Lato" w:hAnsi="Lato"/>
            <w:sz w:val="20"/>
            <w:szCs w:val="20"/>
          </w:rPr>
          <w:fldChar w:fldCharType="begin"/>
        </w:r>
        <w:r w:rsidR="00E10A0C" w:rsidRPr="00E10A0C">
          <w:rPr>
            <w:rFonts w:ascii="Lato" w:hAnsi="Lato"/>
            <w:sz w:val="20"/>
            <w:szCs w:val="20"/>
          </w:rPr>
          <w:instrText xml:space="preserve"> PAGE   \* MERGEFORMAT </w:instrText>
        </w:r>
        <w:r w:rsidR="00E10A0C" w:rsidRPr="00E10A0C">
          <w:rPr>
            <w:rFonts w:ascii="Lato" w:hAnsi="Lato"/>
            <w:sz w:val="20"/>
            <w:szCs w:val="20"/>
          </w:rPr>
          <w:fldChar w:fldCharType="separate"/>
        </w:r>
        <w:r w:rsidR="00E10A0C" w:rsidRPr="00E10A0C">
          <w:rPr>
            <w:rFonts w:ascii="Lato" w:hAnsi="Lato"/>
            <w:noProof/>
            <w:sz w:val="20"/>
            <w:szCs w:val="20"/>
          </w:rPr>
          <w:t>2</w:t>
        </w:r>
        <w:r w:rsidR="00E10A0C" w:rsidRPr="00E10A0C">
          <w:rPr>
            <w:rFonts w:ascii="Lato" w:hAnsi="Lato"/>
            <w:noProof/>
            <w:sz w:val="20"/>
            <w:szCs w:val="20"/>
          </w:rPr>
          <w:fldChar w:fldCharType="end"/>
        </w:r>
      </w:p>
    </w:sdtContent>
  </w:sdt>
  <w:p w14:paraId="2D748290" w14:textId="6EEA0D33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0CB5F5" w14:textId="77777777" w:rsidR="009A3AE6" w:rsidRDefault="009A3AE6" w:rsidP="00186EC4">
      <w:r>
        <w:separator/>
      </w:r>
    </w:p>
  </w:footnote>
  <w:footnote w:type="continuationSeparator" w:id="0">
    <w:p w14:paraId="565DB1D5" w14:textId="77777777" w:rsidR="009A3AE6" w:rsidRDefault="009A3AE6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133E1" w14:textId="600D5F25" w:rsidR="00606234" w:rsidRPr="00E10A0C" w:rsidRDefault="00E10A0C" w:rsidP="00E10A0C">
    <w:pPr>
      <w:rPr>
        <w:rFonts w:ascii="Lato" w:hAnsi="Lato"/>
        <w:b/>
        <w:bCs/>
        <w:sz w:val="20"/>
        <w:szCs w:val="20"/>
      </w:rPr>
    </w:pPr>
    <w:r w:rsidRPr="00EC1417">
      <w:rPr>
        <w:rFonts w:ascii="Lato" w:eastAsia="Times New Roman" w:hAnsi="Lato"/>
        <w:b/>
        <w:bCs/>
        <w:sz w:val="20"/>
        <w:szCs w:val="20"/>
        <w:lang w:eastAsia="en-GB"/>
      </w:rPr>
      <w:t>T Level Foundation Course in Education and Early Years</w:t>
    </w:r>
    <w:r w:rsidR="00D96E82"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C4BBF"/>
    <w:rsid w:val="000C5DAC"/>
    <w:rsid w:val="000C7A85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E2044"/>
    <w:rsid w:val="00301F13"/>
    <w:rsid w:val="003023CA"/>
    <w:rsid w:val="00303699"/>
    <w:rsid w:val="00311C3F"/>
    <w:rsid w:val="00314450"/>
    <w:rsid w:val="00325FCC"/>
    <w:rsid w:val="00351EEA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B6768"/>
    <w:rsid w:val="004D500E"/>
    <w:rsid w:val="00532DB6"/>
    <w:rsid w:val="00535AEC"/>
    <w:rsid w:val="00544CC2"/>
    <w:rsid w:val="0057101F"/>
    <w:rsid w:val="00574154"/>
    <w:rsid w:val="00587C3A"/>
    <w:rsid w:val="005E3D50"/>
    <w:rsid w:val="005F728B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D728A"/>
    <w:rsid w:val="006F408E"/>
    <w:rsid w:val="00707927"/>
    <w:rsid w:val="0072345C"/>
    <w:rsid w:val="00761E25"/>
    <w:rsid w:val="00780EF9"/>
    <w:rsid w:val="007836D4"/>
    <w:rsid w:val="00793FF1"/>
    <w:rsid w:val="007957FA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A3AE6"/>
    <w:rsid w:val="009D79D8"/>
    <w:rsid w:val="00A00731"/>
    <w:rsid w:val="00A03DBF"/>
    <w:rsid w:val="00A05B66"/>
    <w:rsid w:val="00A060D7"/>
    <w:rsid w:val="00A31FC7"/>
    <w:rsid w:val="00A57FAB"/>
    <w:rsid w:val="00A63B30"/>
    <w:rsid w:val="00AD0B1B"/>
    <w:rsid w:val="00AE51B3"/>
    <w:rsid w:val="00B235BA"/>
    <w:rsid w:val="00B36933"/>
    <w:rsid w:val="00B43FC6"/>
    <w:rsid w:val="00B448D1"/>
    <w:rsid w:val="00B461FC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F71A1"/>
    <w:rsid w:val="00D166E6"/>
    <w:rsid w:val="00D273E2"/>
    <w:rsid w:val="00D4494D"/>
    <w:rsid w:val="00D51389"/>
    <w:rsid w:val="00D52E34"/>
    <w:rsid w:val="00D73BD6"/>
    <w:rsid w:val="00D96E82"/>
    <w:rsid w:val="00DD2542"/>
    <w:rsid w:val="00E00036"/>
    <w:rsid w:val="00E101BC"/>
    <w:rsid w:val="00E10A0C"/>
    <w:rsid w:val="00E45761"/>
    <w:rsid w:val="00E62328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50BEF"/>
    <w:rsid w:val="00F87464"/>
    <w:rsid w:val="00F965D4"/>
    <w:rsid w:val="00FA17B3"/>
    <w:rsid w:val="00FA5A19"/>
    <w:rsid w:val="00FB50A3"/>
    <w:rsid w:val="00FD1A00"/>
    <w:rsid w:val="00FF0FF8"/>
    <w:rsid w:val="0FF51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D73BD6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next w:val="TableGrid"/>
    <w:uiPriority w:val="39"/>
    <w:rsid w:val="00D73BD6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B8C2D3-6CA4-4B36-98F2-DEBED56396F2}">
  <ds:schemaRefs>
    <ds:schemaRef ds:uri="89637aa1-7b48-4060-803a-c34c58bc8bfc"/>
    <ds:schemaRef ds:uri="http://www.w3.org/XML/1998/namespace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schemas.microsoft.com/office/2006/metadata/properties"/>
    <ds:schemaRef ds:uri="http://schemas.openxmlformats.org/package/2006/metadata/core-properties"/>
    <ds:schemaRef ds:uri="be2b0b65-5089-4106-bb34-2edddfc01d42"/>
    <ds:schemaRef ds:uri="http://purl.org/dc/terms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4</TotalTime>
  <Pages>2</Pages>
  <Words>293</Words>
  <Characters>1949</Characters>
  <Application>Microsoft Office Word</Application>
  <DocSecurity>0</DocSecurity>
  <Lines>82</Lines>
  <Paragraphs>39</Paragraphs>
  <ScaleCrop>false</ScaleCrop>
  <Company/>
  <LinksUpToDate>false</LinksUpToDate>
  <CharactersWithSpaces>2204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15</cp:revision>
  <cp:lastPrinted>2020-02-04T08:01:00Z</cp:lastPrinted>
  <dcterms:created xsi:type="dcterms:W3CDTF">2025-10-08T16:09:00Z</dcterms:created>
  <dcterms:modified xsi:type="dcterms:W3CDTF">2025-10-22T09:52:00Z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c9976c52-c3d7-441a-b4bc-f7f62a289f78</vt:lpwstr>
  </property>
</Properties>
</file>